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Flexibilidad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Transparente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Laboratorio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Sustancia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Escamas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Lupa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Hipótesis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Científicas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Reptiles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Mezcla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Termómetro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Madera</w:t>
            </w:r>
          </w:p>
        </w:tc>
      </w:tr>
    </w:tbl>
    <w:p/>
    <w:tbl>
      <w:tblGrid>
        <w:gridCol w:w="3401" w:type="dxa"/>
        <w:gridCol w:w="3401" w:type="dxa"/>
        <w:gridCol w:w="340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Materia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La ciencia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Los animales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Materia: Flexibilidad, Transparente, Madera, Sustancia, Mezcla</w:t>
      </w:r>
    </w:p>
    <w:p>
      <w:pPr>
        <w:spacing w:after="60"/>
      </w:pPr>
      <w:r>
        <w:rPr>
          <w:sz w:val="22"/>
          <w:szCs w:val="22"/>
        </w:rPr>
        <w:t xml:space="preserve">La ciencia: Termómetro, Científicas, Hipótesis, Laboratorio, Lupa</w:t>
      </w:r>
    </w:p>
    <w:p>
      <w:pPr>
        <w:spacing w:after="60"/>
      </w:pPr>
      <w:r>
        <w:rPr>
          <w:sz w:val="22"/>
          <w:szCs w:val="22"/>
        </w:rPr>
        <w:t xml:space="preserve">Los animales: Escamas, Reptiles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