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Repetición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Contraste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Agresión acústica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Ostinato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Cadencia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Familia de cuerda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Familia de percusión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Duración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Partitura</w:t>
            </w:r>
          </w:p>
        </w:tc>
      </w:tr>
    </w:tbl>
    <w:p>
      <w:pPr>
        <w:jc w:val="center"/>
        <w:spacing w:before="160" w:after="160"/>
      </w:pPr>
      <w:r>
        <w:rPr>
          <w:color w:val="999999"/>
          <w:sz w:val="18"/>
          <w:szCs w:val="18"/>
        </w:rPr>
        <w:t xml:space="preserve">✂  - - - - - - - - - - - - - - - - - - - - - - - - - - - - - - - - - - - - - - - - - - - - - - - - - - - - -</w:t>
      </w:r>
    </w:p>
    <w:p>
      <w:pPr>
        <w:jc w:val="center"/>
      </w:pPr>
      <w:r>
        <w:rPr>
          <w:color w:val="E5006D"/>
          <w:sz w:val="44"/>
          <w:szCs w:val="44"/>
          <w:b w:val="1"/>
          <w:bCs w:val="1"/>
        </w:rPr>
        <w:t xml:space="preserve">BINGO</w:t>
      </w:r>
    </w:p>
    <w:p>
      <w:pPr>
        <w:jc w:val="center"/>
        <w:spacing w:after="120"/>
      </w:pPr>
      <w:r>
        <w:rPr>
          <w:sz w:val="20"/>
          <w:szCs w:val="20"/>
        </w:rPr>
        <w:t xml:space="preserve">Nombre: ______________________________________</w:t>
      </w:r>
    </w:p>
    <w:tbl>
      <w:tblGrid>
        <w:gridCol w:w="3401" w:type="dxa"/>
        <w:gridCol w:w="3401" w:type="dxa"/>
        <w:gridCol w:w="3401" w:type="dxa"/>
      </w:tblGrid>
      <w:tblPr>
        <w:jc w:val="center"/>
        <w:tblW w:w="10204" w:type="dxa"/>
        <w:tblLayout w:type="fixed"/>
        <w:tblCellMar>
          <w:top w:w="100" w:type="dxa"/>
          <w:left w:w="100" w:type="dxa"/>
          <w:right w:w="100" w:type="dxa"/>
          <w:bottom w:w="100" w:type="dxa"/>
        </w:tblCellMar>
        <w:tblBorders>
          <w:top w:val="single" w:sz="12" w:color="E5006D"/>
          <w:left w:val="single" w:sz="12" w:color="E5006D"/>
          <w:right w:val="single" w:sz="12" w:color="E5006D"/>
          <w:bottom w:val="single" w:sz="12" w:color="E5006D"/>
          <w:insideH w:val="single" w:sz="12" w:color="E5006D"/>
          <w:insideV w:val="single" w:sz="12" w:color="E5006D"/>
        </w:tblBorders>
      </w:tblP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Cadencia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Contraste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Familia de cuerda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Familia de percusión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Silencio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Repetición</w:t>
            </w:r>
          </w:p>
        </w:tc>
      </w:tr>
      <w:tr>
        <w:trPr>
          <w:trHeight w:val="1474.015748031496" w:hRule="exact"/>
          <w:cantSplit w:val="1"/>
        </w:trPr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Ostinato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Agresión acústica</w:t>
            </w:r>
          </w:p>
        </w:tc>
        <w:tc>
          <w:tcPr>
            <w:tcW w:w="3401" w:type="dxa"/>
            <w:vAlign w:val="center"/>
          </w:tcPr>
          <w:p>
            <w:pPr>
              <w:jc w:val="center"/>
            </w:pPr>
            <w:r>
              <w:rPr>
                <w:sz w:val="28"/>
                <w:szCs w:val="28"/>
                <w:b w:val="1"/>
                <w:bCs w:val="1"/>
              </w:rPr>
              <w:t xml:space="preserve">Compás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Bingo · para leer en voz alta</w:t>
      </w:r>
    </w:p>
    <w:p>
      <w:pPr>
        <w:spacing w:after="60"/>
      </w:pPr>
      <w:r>
        <w:rPr>
          <w:sz w:val="22"/>
          <w:szCs w:val="22"/>
        </w:rPr>
        <w:t xml:space="preserve">☐  1. Procedimiento musical que opone elementos diferentes para crear variedad y mantener el interés del oyente.  (Contraste)</w:t>
      </w:r>
    </w:p>
    <w:p>
      <w:pPr>
        <w:spacing w:after="60"/>
      </w:pPr>
      <w:r>
        <w:rPr>
          <w:sz w:val="22"/>
          <w:szCs w:val="22"/>
        </w:rPr>
        <w:t xml:space="preserve">☐  2. Parámetro del sonido que indica cuánto tiempo suena, y se representa mediante figuras musicales como la negra, la blanca o la corchea.  (Duración)</w:t>
      </w:r>
    </w:p>
    <w:p>
      <w:pPr>
        <w:spacing w:after="60"/>
      </w:pPr>
      <w:r>
        <w:rPr>
          <w:sz w:val="22"/>
          <w:szCs w:val="22"/>
        </w:rPr>
        <w:t xml:space="preserve">☐  3. Procedimiento musical que vuelve a presentar un fragmento, idea o sección con exactitud o mínimas variaciones.  (Repetición)</w:t>
      </w:r>
    </w:p>
    <w:p>
      <w:pPr>
        <w:spacing w:after="60"/>
      </w:pPr>
      <w:r>
        <w:rPr>
          <w:sz w:val="22"/>
          <w:szCs w:val="22"/>
        </w:rPr>
        <w:t xml:space="preserve">☐  4. Ruido excesivo que causa molestia, estrés o daño al oyente y al entorno, como la contaminación sonora.  (Agresión acústica)</w:t>
      </w:r>
    </w:p>
    <w:p>
      <w:pPr>
        <w:spacing w:after="60"/>
      </w:pPr>
      <w:r>
        <w:rPr>
          <w:sz w:val="22"/>
          <w:szCs w:val="22"/>
        </w:rPr>
        <w:t xml:space="preserve">☐  5. Documento escrito que contiene todos los elementos de notación musical necesarios para interpretar una composición.  (Partitura)</w:t>
      </w:r>
    </w:p>
    <w:p>
      <w:pPr>
        <w:spacing w:after="60"/>
      </w:pPr>
      <w:r>
        <w:rPr>
          <w:sz w:val="22"/>
          <w:szCs w:val="22"/>
        </w:rPr>
        <w:t xml:space="preserve">☐  6. Conjunto de instrumentos que producen sonido mediante la vibración de cuerdas tensadas, como el violín, la guitarra o el arpa.  (Familia de cuerda)</w:t>
      </w:r>
    </w:p>
    <w:p>
      <w:pPr>
        <w:spacing w:after="60"/>
      </w:pPr>
      <w:r>
        <w:rPr>
          <w:sz w:val="22"/>
          <w:szCs w:val="22"/>
        </w:rPr>
        <w:t xml:space="preserve">☐  7. Secuencia de acordes o notas que cierra una frase musical y le da un sentido de conclusión o reposo.  (Cadencia)</w:t>
      </w:r>
    </w:p>
    <w:p>
      <w:pPr>
        <w:spacing w:after="60"/>
      </w:pPr>
      <w:r>
        <w:rPr>
          <w:sz w:val="22"/>
          <w:szCs w:val="22"/>
        </w:rPr>
        <w:t xml:space="preserve">☐  8. Combinación de sonidos simultáneos que crean acordes y apoyan la melodía, generando sensaciones de consonancia o disonancia.  (Armonía)</w:t>
      </w:r>
    </w:p>
    <w:p>
      <w:pPr>
        <w:spacing w:after="60"/>
      </w:pPr>
      <w:r>
        <w:rPr>
          <w:sz w:val="22"/>
          <w:szCs w:val="22"/>
        </w:rPr>
        <w:t xml:space="preserve">☐  9. Ausencia de sonido que es importante en la música para crear pausas, respiros y efectos expresivos en una composición.  (Silencio)</w:t>
      </w:r>
    </w:p>
    <w:p>
      <w:pPr>
        <w:spacing w:after="60"/>
      </w:pPr>
      <w:r>
        <w:rPr>
          <w:sz w:val="22"/>
          <w:szCs w:val="22"/>
        </w:rPr>
        <w:t xml:space="preserve">☐  10. Patrón musical breve que se repite de forma sistemática a lo largo de una composición o fragmento musical.  (Ostinato)</w:t>
      </w:r>
    </w:p>
    <w:p>
      <w:pPr>
        <w:spacing w:after="60"/>
      </w:pPr>
      <w:r>
        <w:rPr>
          <w:sz w:val="22"/>
          <w:szCs w:val="22"/>
        </w:rPr>
        <w:t xml:space="preserve">☐  11. Conjunto de instrumentos que producen sonido mediante golpeo, frotamiento o agitación de su cuerpo, como el timbal, la pandereta o el xilófono.  (Familia de percusión)</w:t>
      </w:r>
    </w:p>
    <w:p>
      <w:pPr>
        <w:spacing w:after="60"/>
      </w:pPr>
      <w:r>
        <w:rPr>
          <w:sz w:val="22"/>
          <w:szCs w:val="22"/>
        </w:rPr>
        <w:t xml:space="preserve">☐  12. División del tiempo musical en partes iguales, indicada por dos números que especifican cuántos tiempos hay en cada medida.  (Compás)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Música y Danza (5º)</w:t>
          </w:r>
          <w:br/>
          <w:r>
            <w:rPr>
              <w:sz w:val="18"/>
              <w:szCs w:val="18"/>
            </w:rPr>
            <w:t xml:space="preserve">5º Música y Danza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2026-10-15T02:21:03+02:00</dcterms:created>
  <dcterms:modified xsi:type="dcterms:W3CDTF">2026-10-15T02:21:03+02:00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