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E5006D"/>
          <w:sz w:val="24"/>
          <w:szCs w:val="24"/>
          <w:b w:val="1"/>
          <w:bCs w:val="1"/>
        </w:rPr>
        <w:t xml:space="preserve">DOMINÓ</w:t>
      </w:r>
    </w:p>
    <w:p>
      <w:pPr>
        <w:spacing w:after="120"/>
      </w:pPr>
      <w:r>
        <w:rPr>
          <w:color w:val="666666"/>
          <w:sz w:val="18"/>
          <w:szCs w:val="18"/>
          <w:i w:val="1"/>
          <w:iCs w:val="1"/>
        </w:rPr>
        <w:t xml:space="preserve">Recorta las fichas. Pon al lado de cada definición la ficha de su concepto hasta cerrar la cadena.</w:t>
      </w:r>
    </w:p>
    <w:tbl>
      <w:tblGrid>
        <w:gridCol w:w="5102" w:type="dxa"/>
        <w:gridCol w:w="5102" w:type="dxa"/>
      </w:tblGrid>
      <w:tblPr>
        <w:jc w:val="center"/>
        <w:tblW w:w="10204" w:type="dxa"/>
        <w:tblLayout w:type="fixed"/>
        <w:tblCellMar>
          <w:top w:w="140" w:type="dxa"/>
          <w:left w:w="140" w:type="dxa"/>
          <w:right w:w="140" w:type="dxa"/>
          <w:bottom w:w="140" w:type="dxa"/>
        </w:tblCellMar>
        <w:tblBorders>
          <w:top w:val="single" w:sz="8" w:color="999999"/>
          <w:left w:val="single" w:sz="8" w:color="999999"/>
          <w:right w:val="single" w:sz="8" w:color="999999"/>
          <w:bottom w:val="single" w:sz="8" w:color="999999"/>
          <w:insideH w:val="single" w:sz="8" w:color="999999"/>
          <w:insideV w:val="single" w:sz="8" w:color="999999"/>
        </w:tblBorders>
      </w:tblPr>
      <w:tr>
        <w:trPr>
          <w:trHeight w:val="2040.9448818897636" w:hRule="exact"/>
          <w:cantSplit w:val="1"/>
        </w:trPr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single" w:sz="24" w:color="E5006D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32"/>
                <w:szCs w:val="32"/>
                <w:b w:val="1"/>
                <w:bCs w:val="1"/>
              </w:rPr>
              <w:t xml:space="preserve">Lanzamientos</w:t>
            </w:r>
          </w:p>
        </w:tc>
        <w:tc>
          <w:tcPr>
            <w:tcW w:w="5102" w:type="dxa"/>
            <w:vAlign w:val="center"/>
            <w:tcBorders>
              <w:top w:val="dashed" w:sz="8" w:color="999999"/>
              <w:left w:val="single" w:sz="24" w:color="E5006D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Hábitos de limpieza que realizamos después de clase para cuidar el cuerpo y evitar olores</w:t>
            </w:r>
          </w:p>
        </w:tc>
      </w:tr>
      <w:tr>
        <w:trPr>
          <w:trHeight w:val="2040.9448818897636" w:hRule="exact"/>
          <w:cantSplit w:val="1"/>
        </w:trPr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single" w:sz="24" w:color="E5006D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32"/>
                <w:szCs w:val="32"/>
                <w:b w:val="1"/>
                <w:bCs w:val="1"/>
              </w:rPr>
              <w:t xml:space="preserve">Higiene</w:t>
            </w:r>
          </w:p>
        </w:tc>
        <w:tc>
          <w:tcPr>
            <w:tcW w:w="5102" w:type="dxa"/>
            <w:vAlign w:val="center"/>
            <w:tcBorders>
              <w:top w:val="dashed" w:sz="8" w:color="999999"/>
              <w:left w:val="single" w:sz="24" w:color="E5006D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Capacidad para mantener el cuerpo estable sin caerse en distintas posiciones</w:t>
            </w:r>
          </w:p>
        </w:tc>
      </w:tr>
      <w:tr>
        <w:trPr>
          <w:trHeight w:val="2040.9448818897636" w:hRule="exact"/>
          <w:cantSplit w:val="1"/>
        </w:trPr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single" w:sz="24" w:color="E5006D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32"/>
                <w:szCs w:val="32"/>
                <w:b w:val="1"/>
                <w:bCs w:val="1"/>
              </w:rPr>
              <w:t xml:space="preserve">Diálogo</w:t>
            </w:r>
          </w:p>
        </w:tc>
        <w:tc>
          <w:tcPr>
            <w:tcW w:w="5102" w:type="dxa"/>
            <w:vAlign w:val="center"/>
            <w:tcBorders>
              <w:top w:val="dashed" w:sz="8" w:color="999999"/>
              <w:left w:val="single" w:sz="24" w:color="E5006D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Instrucciones o acuerdos que debemos seguir para que el juego funcione correctamente y sea seguro</w:t>
            </w:r>
          </w:p>
        </w:tc>
      </w:tr>
      <w:tr>
        <w:trPr>
          <w:trHeight w:val="2040.9448818897636" w:hRule="exact"/>
          <w:cantSplit w:val="1"/>
        </w:trPr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single" w:sz="24" w:color="E5006D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32"/>
                <w:szCs w:val="32"/>
                <w:b w:val="1"/>
                <w:bCs w:val="1"/>
              </w:rPr>
              <w:t xml:space="preserve">Meta</w:t>
            </w:r>
          </w:p>
        </w:tc>
        <w:tc>
          <w:tcPr>
            <w:tcW w:w="5102" w:type="dxa"/>
            <w:vAlign w:val="center"/>
            <w:tcBorders>
              <w:top w:val="dashed" w:sz="8" w:color="999999"/>
              <w:left w:val="single" w:sz="24" w:color="E5006D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Conversación entre dos o más personas para entenderse y resolver diferencias sin pelear</w:t>
            </w:r>
          </w:p>
        </w:tc>
      </w:tr>
      <w:tr>
        <w:trPr>
          <w:trHeight w:val="2040.9448818897636" w:hRule="exact"/>
          <w:cantSplit w:val="1"/>
        </w:trPr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single" w:sz="24" w:color="E5006D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32"/>
                <w:szCs w:val="32"/>
                <w:b w:val="1"/>
                <w:bCs w:val="1"/>
              </w:rPr>
              <w:t xml:space="preserve">Normas</w:t>
            </w:r>
          </w:p>
        </w:tc>
        <w:tc>
          <w:tcPr>
            <w:tcW w:w="5102" w:type="dxa"/>
            <w:vAlign w:val="center"/>
            <w:tcBorders>
              <w:top w:val="dashed" w:sz="8" w:color="999999"/>
              <w:left w:val="single" w:sz="24" w:color="E5006D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Acción de desprenderse de un objeto con fuerza para dirigirlo hacia un blanco o compañero</w:t>
            </w:r>
          </w:p>
        </w:tc>
      </w:tr>
      <w:tr>
        <w:trPr>
          <w:trHeight w:val="2040.9448818897636" w:hRule="exact"/>
          <w:cantSplit w:val="1"/>
        </w:trPr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single" w:sz="24" w:color="E5006D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32"/>
                <w:szCs w:val="32"/>
                <w:b w:val="1"/>
                <w:bCs w:val="1"/>
              </w:rPr>
              <w:t xml:space="preserve">Equilibrio</w:t>
            </w:r>
          </w:p>
        </w:tc>
        <w:tc>
          <w:tcPr>
            <w:tcW w:w="5102" w:type="dxa"/>
            <w:vAlign w:val="center"/>
            <w:tcBorders>
              <w:top w:val="dashed" w:sz="8" w:color="999999"/>
              <w:left w:val="single" w:sz="24" w:color="E5006D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Resultado final o destino que queremos alcanzar cuando nos proponemos un reto o un juego</w:t>
            </w:r>
          </w:p>
        </w:tc>
      </w:tr>
    </w:tbl>
    <w:p>
      <w:r>
        <w:br w:type="page"/>
      </w:r>
    </w:p>
    <w:p>
      <w:pPr/>
      <w:r>
        <w:rPr>
          <w:color w:val="E5006D"/>
          <w:sz w:val="24"/>
          <w:szCs w:val="24"/>
          <w:b w:val="1"/>
          <w:bCs w:val="1"/>
        </w:rPr>
        <w:t xml:space="preserve">SOLUCIONES · PARA EL DOCENTE</w:t>
      </w:r>
    </w:p>
    <w:p/>
    <w:p>
      <w:pPr>
        <w:spacing w:after="80"/>
      </w:pPr>
      <w:r>
        <w:rPr>
          <w:sz w:val="20"/>
          <w:szCs w:val="20"/>
          <w:b w:val="1"/>
          <w:bCs w:val="1"/>
        </w:rPr>
        <w:t xml:space="preserve">Dominó · la cadena</w:t>
      </w:r>
    </w:p>
    <w:p>
      <w:pPr>
        <w:spacing w:after="60"/>
      </w:pPr>
      <w:r>
        <w:rPr>
          <w:sz w:val="22"/>
          <w:szCs w:val="22"/>
        </w:rPr>
        <w:t xml:space="preserve">Meta  →  Diálogo  →  Normas  →  Lanzamientos  →  Higiene  →  Equilibrio  →  Meta</w:t>
      </w:r>
    </w:p>
    <w:p/>
    <w:sectPr>
      <w:headerReference w:type="default" r:id="rId7"/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>
      <w:jc w:val="center"/>
    </w:pPr>
    <w:r>
      <w:rPr>
        <w:color w:val="E5006D"/>
        <w:sz w:val="16"/>
        <w:szCs w:val="16"/>
        <w:b w:val="1"/>
        <w:bCs w:val="1"/>
      </w:rPr>
      <w:t xml:space="preserve">Desde Recursos no se pueden elegir las páginas ni las opciones de cada material. Con una cuenta de Didactio, sí: didactio.es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400" w:type="dxa"/>
      <w:gridCol w:w="5400" w:type="dxa"/>
      <w:gridCol w:w="2400" w:type="dxa"/>
    </w:tblGrid>
    <w:tblPr>
      <w:jc w:val="center"/>
      <w:tblW w:w="10204.724409448818" w:type="dxa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  <w:tr>
      <w:trPr/>
      <w:tc>
        <w:tcPr>
          <w:tcW w:w="2400" w:type="dxa"/>
          <w:vAlign w:val="center"/>
        </w:tcPr>
        <w:p>
          <w:pPr>
            <w:jc w:val="left"/>
          </w:pPr>
          <w:r>
            <w:pict>
              <v:shape type="#_x0000_t75" stroked="f" style="width:122.68263473054pt; height:26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5400" w:type="dxa"/>
          <w:vAlign w:val="center"/>
        </w:tcPr>
        <w:p>
          <w:pPr>
            <w:jc w:val="center"/>
          </w:pPr>
          <w:r>
            <w:rPr>
              <w:sz w:val="24"/>
              <w:szCs w:val="24"/>
            </w:rPr>
            <w:t xml:space="preserve">Preguntas de El Mapa del tesoro</w:t>
          </w:r>
          <w:br/>
          <w:r>
            <w:rPr>
              <w:sz w:val="18"/>
              <w:szCs w:val="18"/>
            </w:rPr>
            <w:t xml:space="preserve">2º Educación Física</w:t>
          </w:r>
        </w:p>
      </w:tc>
      <w:tc>
        <w:tcPr>
          <w:tcW w:w="2400" w:type="dxa"/>
          <w:vAlign w:val="center"/>
        </w:tcPr>
        <w:p>
          <w:pPr/>
          <w:r>
            <w:rPr/>
            <w:t xml:space="preserve"> 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2026-10-15T02:22:20+02:00</dcterms:created>
  <dcterms:modified xsi:type="dcterms:W3CDTF">2026-10-15T02:22:20+02:00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