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EL INTRUSO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En cada fila, tres conceptos son de la misma familia y uno no. Tacha el intruso.</w:t>
      </w:r>
    </w:p>
    <w:p/>
    <w:tbl>
      <w:tblGrid>
        <w:gridCol w:w="680.3149606299213" w:type="dxa"/>
        <w:gridCol w:w="2380" w:type="dxa"/>
        <w:gridCol w:w="2380" w:type="dxa"/>
        <w:gridCol w:w="2380" w:type="dxa"/>
        <w:gridCol w:w="2380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BBBBB"/>
          <w:left w:val="single" w:sz="6" w:color="BBBBBB"/>
          <w:right w:val="single" w:sz="6" w:color="BBBBBB"/>
          <w:bottom w:val="single" w:sz="6" w:color="BBBBBB"/>
          <w:insideH w:val="single" w:sz="6" w:color="BBBBBB"/>
          <w:insideV w:val="single" w:sz="6" w:color="BBBBBB"/>
        </w:tblBorders>
      </w:tblP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1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Intonation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Pronunciation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Stress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Expression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2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Stress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Pronunciation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Paraphrase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Intonation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3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Language proficiency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Intercultural competence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Grammatical competence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Pronunciation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4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Spelling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Grammar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Digital literacy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Punctuation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5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Register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Digital literacy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Dialect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Slang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6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Translator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Code-switching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Linguist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Teacher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7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Intercultural competence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Pronunciation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Intonation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Stress</w:t>
            </w:r>
          </w:p>
        </w:tc>
      </w:tr>
      <w:tr>
        <w:trPr>
          <w:trHeight w:val="1360.6299212598426" w:hRule="exact"/>
          <w:cantSplit w:val="1"/>
        </w:trPr>
        <w:tc>
          <w:tcPr>
            <w:tcW w:w="680.3149606299213" w:type="dxa"/>
            <w:vAlign w:val="center"/>
            <w:shd w:val="clear" w:fill="FCE4F0"/>
            <w:noWrap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8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Collocation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Pronunciation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Expression</w:t>
            </w:r>
          </w:p>
        </w:tc>
        <w:tc>
          <w:tcPr>
            <w:tcW w:w="2380" w:type="dxa"/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Vocabulary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El intruso</w:t>
      </w:r>
    </w:p>
    <w:p>
      <w:pPr>
        <w:spacing w:after="60"/>
      </w:pPr>
      <w:r>
        <w:rPr>
          <w:sz w:val="22"/>
          <w:szCs w:val="22"/>
        </w:rPr>
        <w:t xml:space="preserve">1. Expression (los otros tres son de «Patrones sonoros»; este es de «Léxico»)</w:t>
      </w:r>
    </w:p>
    <w:p>
      <w:pPr>
        <w:spacing w:after="60"/>
      </w:pPr>
      <w:r>
        <w:rPr>
          <w:sz w:val="22"/>
          <w:szCs w:val="22"/>
        </w:rPr>
        <w:t xml:space="preserve">2. Paraphrase (los otros tres son de «Patrones sonoros»; este es de «Estrategias de comunicación»)</w:t>
      </w:r>
    </w:p>
    <w:p>
      <w:pPr>
        <w:spacing w:after="60"/>
      </w:pPr>
      <w:r>
        <w:rPr>
          <w:sz w:val="22"/>
          <w:szCs w:val="22"/>
        </w:rPr>
        <w:t xml:space="preserve">3. Pronunciation (los otros tres son de «Competencias transversales»; este es de «Patrones sonoros»)</w:t>
      </w:r>
    </w:p>
    <w:p>
      <w:pPr>
        <w:spacing w:after="60"/>
      </w:pPr>
      <w:r>
        <w:rPr>
          <w:sz w:val="22"/>
          <w:szCs w:val="22"/>
        </w:rPr>
        <w:t xml:space="preserve">4. Digital literacy (los otros tres son de «Convenciones ortográficas»; este es de «Herramientas de aprendizaje»)</w:t>
      </w:r>
    </w:p>
    <w:p>
      <w:pPr>
        <w:spacing w:after="60"/>
      </w:pPr>
      <w:r>
        <w:rPr>
          <w:sz w:val="22"/>
          <w:szCs w:val="22"/>
        </w:rPr>
        <w:t xml:space="preserve">5. Digital literacy (los otros tres son de «Variedades lingüísticas»; este es de «Herramientas de aprendizaje»)</w:t>
      </w:r>
    </w:p>
    <w:p>
      <w:pPr>
        <w:spacing w:after="60"/>
      </w:pPr>
      <w:r>
        <w:rPr>
          <w:sz w:val="22"/>
          <w:szCs w:val="22"/>
        </w:rPr>
        <w:t xml:space="preserve">6. Code-switching (los otros tres son de «Profesionales del lenguaje»; este es de «Estrategias de comunicación multilingüe»)</w:t>
      </w:r>
    </w:p>
    <w:p>
      <w:pPr>
        <w:spacing w:after="60"/>
      </w:pPr>
      <w:r>
        <w:rPr>
          <w:sz w:val="22"/>
          <w:szCs w:val="22"/>
        </w:rPr>
        <w:t xml:space="preserve">7. Intercultural competence (los otros tres son de «Patrones sonoros»; este es de «Competencias transversales»)</w:t>
      </w:r>
    </w:p>
    <w:p>
      <w:pPr>
        <w:spacing w:after="60"/>
      </w:pPr>
      <w:r>
        <w:rPr>
          <w:sz w:val="22"/>
          <w:szCs w:val="22"/>
        </w:rPr>
        <w:t xml:space="preserve">8. Pronunciation (los otros tres son de «Léxico»; este es de «Patrones sonoros»)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2026-10-15T02:20:29+02:00</dcterms:created>
  <dcterms:modified xsi:type="dcterms:W3CDTF">2026-10-15T02:20:29+02:00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