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E5006D"/>
          <w:sz w:val="20"/>
          <w:szCs w:val="20"/>
          <w:b w:val="1"/>
          <w:bCs w:val="1"/>
        </w:rPr>
        <w:t xml:space="preserve">TARJETAS · CARA A: CONCEPTOS</w:t>
      </w:r>
    </w:p>
    <w:p>
      <w:pPr/>
      <w:r>
        <w:rPr>
          <w:color w:val="666666"/>
          <w:sz w:val="16"/>
          <w:szCs w:val="16"/>
          <w:i w:val="1"/>
          <w:iCs w:val="1"/>
        </w:rPr>
        <w:t xml:space="preserve">Imprime a doble cara (borde largo) y recorta por las líneas de puntos.</w:t>
      </w:r>
    </w:p>
    <w:tbl>
      <w:tblGrid>
        <w:gridCol w:w="5102" w:type="dxa"/>
        <w:gridCol w:w="5102" w:type="dxa"/>
      </w:tblGrid>
      <w:tblPr>
        <w:jc w:val="center"/>
        <w:tblW w:w="10204" w:type="dxa"/>
        <w:tblLayout w:type="fixed"/>
        <w:tblCellMar>
          <w:top w:w="140" w:type="dxa"/>
          <w:left w:w="140" w:type="dxa"/>
          <w:right w:w="140" w:type="dxa"/>
          <w:bottom w:w="140" w:type="dxa"/>
        </w:tblCellMar>
        <w:tblBorders>
          <w:top w:val="single" w:sz="8" w:color="999999"/>
          <w:left w:val="single" w:sz="8" w:color="999999"/>
          <w:right w:val="single" w:sz="8" w:color="999999"/>
          <w:bottom w:val="single" w:sz="8" w:color="999999"/>
          <w:insideH w:val="single" w:sz="8" w:color="999999"/>
          <w:insideV w:val="single" w:sz="8" w:color="999999"/>
        </w:tblBorders>
      </w:tblPr>
      <w:tr>
        <w:trPr>
          <w:trHeight w:val="3118.110236220473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Descripción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Concordancia</w:t>
            </w:r>
          </w:p>
        </w:tc>
      </w:tr>
      <w:tr>
        <w:trPr>
          <w:trHeight w:val="3118.110236220473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Escucha activa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Argumento</w:t>
            </w:r>
          </w:p>
        </w:tc>
      </w:tr>
      <w:tr>
        <w:trPr>
          <w:trHeight w:val="3118.110236220473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Ilustración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Género</w:t>
            </w:r>
          </w:p>
        </w:tc>
      </w:tr>
      <w:tr>
        <w:trPr>
          <w:trHeight w:val="3118.110236220473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Biblioteca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Estereotipo</w:t>
            </w:r>
          </w:p>
        </w:tc>
      </w:tr>
    </w:tbl>
    <w:p>
      <w:r>
        <w:br w:type="page"/>
      </w:r>
    </w:p>
    <w:p>
      <w:pPr/>
      <w:r>
        <w:rPr>
          <w:color w:val="E5006D"/>
          <w:sz w:val="20"/>
          <w:szCs w:val="20"/>
          <w:b w:val="1"/>
          <w:bCs w:val="1"/>
        </w:rPr>
        <w:t xml:space="preserve">TARJETAS · CARA B: DEFINICIONES</w:t>
      </w:r>
    </w:p>
    <w:p>
      <w:pPr/>
      <w:r>
        <w:rPr>
          <w:color w:val="666666"/>
          <w:sz w:val="16"/>
          <w:szCs w:val="16"/>
          <w:i w:val="1"/>
          <w:iCs w:val="1"/>
        </w:rPr>
        <w:t xml:space="preserve">Imprime a doble cara (borde largo) y recorta por las líneas de puntos.</w:t>
      </w:r>
    </w:p>
    <w:tbl>
      <w:tblGrid>
        <w:gridCol w:w="5102" w:type="dxa"/>
        <w:gridCol w:w="5102" w:type="dxa"/>
      </w:tblGrid>
      <w:tblPr>
        <w:jc w:val="center"/>
        <w:tblW w:w="10204" w:type="dxa"/>
        <w:tblLayout w:type="fixed"/>
        <w:tblCellMar>
          <w:top w:w="140" w:type="dxa"/>
          <w:left w:w="140" w:type="dxa"/>
          <w:right w:w="140" w:type="dxa"/>
          <w:bottom w:w="140" w:type="dxa"/>
        </w:tblCellMar>
        <w:tblBorders>
          <w:top w:val="single" w:sz="8" w:color="999999"/>
          <w:left w:val="single" w:sz="8" w:color="999999"/>
          <w:right w:val="single" w:sz="8" w:color="999999"/>
          <w:bottom w:val="single" w:sz="8" w:color="999999"/>
          <w:insideH w:val="single" w:sz="8" w:color="999999"/>
          <w:insideV w:val="single" w:sz="8" w:color="999999"/>
        </w:tblBorders>
      </w:tblPr>
      <w:tr>
        <w:trPr>
          <w:trHeight w:val="3118.110236220473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Regla que obliga a que el género y el número coincidan entre sustantivos y adjetivos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Texto que explica cómo es una persona, un animal o un objeto</w:t>
            </w:r>
          </w:p>
        </w:tc>
      </w:tr>
      <w:tr>
        <w:trPr>
          <w:trHeight w:val="3118.110236220473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Resumen de los hechos principales que ocurren en una historia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Prestar atención plena a quien habla para entender lo que siente y dice</w:t>
            </w:r>
          </w:p>
        </w:tc>
      </w:tr>
      <w:tr>
        <w:trPr>
          <w:trHeight w:val="3118.110236220473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Propiedad de las palabras que nos indica si son masculinas o femeninas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Dibujo o imagen que acompaña a un texto para ayudar a entenderlo</w:t>
            </w:r>
          </w:p>
        </w:tc>
      </w:tr>
      <w:tr>
        <w:trPr>
          <w:trHeight w:val="3118.110236220473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Imagen o idea simplificada que tenemos sobre un grupo de personas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Lugar lleno de libros donde podemos investigar y leer en silencio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Lengua Castellana y L…</w:t>
          </w:r>
          <w:br/>
          <w:r>
            <w:rPr>
              <w:sz w:val="18"/>
              <w:szCs w:val="18"/>
            </w:rPr>
            <w:t xml:space="preserve">2º Lengua Castellana y Literatura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2026-10-15T02:21:03+02:00</dcterms:created>
  <dcterms:modified xsi:type="dcterms:W3CDTF">2026-10-15T02:21:03+02:00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