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CRUCIGRAMA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y escribe cada concepto en su sitio.</w:t>
      </w:r>
    </w:p>
    <w:tbl>
      <w:tblGrid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Horizontales</w:t>
      </w:r>
    </w:p>
    <w:p>
      <w:pPr>
        <w:spacing w:after="50"/>
      </w:pPr>
      <w:r>
        <w:rPr>
          <w:sz w:val="20"/>
          <w:szCs w:val="20"/>
        </w:rPr>
        <w:t xml:space="preserve">2. Cantidad máxima de soluto que puede disolverse en una cantidad de disolvente a una temperatura determinada</w:t>
      </w:r>
    </w:p>
    <w:p>
      <w:pPr>
        <w:spacing w:after="50"/>
      </w:pPr>
      <w:r>
        <w:rPr>
          <w:sz w:val="20"/>
          <w:szCs w:val="20"/>
        </w:rPr>
        <w:t xml:space="preserve">4. Estado de la materia sin forma propia que adopta la del recipiente, cuyas partículas están próximas pero con mayor libertad de movimiento que en los sólidos</w:t>
      </w:r>
    </w:p>
    <w:p>
      <w:pPr>
        <w:spacing w:after="50"/>
      </w:pPr>
      <w:r>
        <w:rPr>
          <w:sz w:val="20"/>
          <w:szCs w:val="20"/>
        </w:rPr>
        <w:t xml:space="preserve">6. Sólido insoluble que se forma cuando se mezclan dos disoluciones de sales solubles o cuando se produce una reacción de precipitación</w:t>
      </w:r>
    </w:p>
    <w:p>
      <w:pPr>
        <w:spacing w:after="50"/>
      </w:pPr>
      <w:r>
        <w:rPr>
          <w:sz w:val="20"/>
          <w:szCs w:val="20"/>
        </w:rPr>
        <w:t xml:space="preserve">8. Reacción química rápida entre una sustancia y el oxígeno que produce calor y luz, formando generalmente dióxido de carbono y agua</w:t>
      </w:r>
    </w:p>
    <w:p>
      <w:pPr>
        <w:spacing w:after="50"/>
      </w:pPr>
      <w:r>
        <w:rPr>
          <w:sz w:val="20"/>
          <w:szCs w:val="20"/>
        </w:rPr>
        <w:t xml:space="preserve">9. Sustancia que en disolución acuosa tiene un pH superior a 7 y acepta iones de hidrógeno</w:t>
      </w:r>
    </w:p>
    <w:p>
      <w:pPr>
        <w:spacing w:after="50"/>
      </w:pPr>
      <w:r>
        <w:rPr>
          <w:sz w:val="20"/>
          <w:szCs w:val="20"/>
        </w:rPr>
        <w:t xml:space="preserve">10. Partículas más pequeñas de un elemento que conservan sus propiedades químicas</w:t>
      </w:r>
    </w:p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Verticales</w:t>
      </w:r>
    </w:p>
    <w:p>
      <w:pPr>
        <w:spacing w:after="50"/>
      </w:pPr>
      <w:r>
        <w:rPr>
          <w:sz w:val="20"/>
          <w:szCs w:val="20"/>
        </w:rPr>
        <w:t xml:space="preserve">1. Cantidad de espacio tridimensional que ocupa un cuerpo o una sustancia, medida generalmente en m³ o L</w:t>
      </w:r>
    </w:p>
    <w:p>
      <w:pPr>
        <w:spacing w:after="50"/>
      </w:pPr>
      <w:r>
        <w:rPr>
          <w:sz w:val="20"/>
          <w:szCs w:val="20"/>
        </w:rPr>
        <w:t xml:space="preserve">3. Sustancia que en disolución acuosa tiene un pH inferior a 7 y cede iones de hidrógeno</w:t>
      </w:r>
    </w:p>
    <w:p>
      <w:pPr>
        <w:spacing w:after="50"/>
      </w:pPr>
      <w:r>
        <w:rPr>
          <w:sz w:val="20"/>
          <w:szCs w:val="20"/>
        </w:rPr>
        <w:t xml:space="preserve">5. Estado de la materia sin forma ni volumen definidos, cuyas partículas se encuentran muy separadas y en movimiento caótico continuo</w:t>
      </w:r>
    </w:p>
    <w:p>
      <w:pPr>
        <w:spacing w:after="50"/>
      </w:pPr>
      <w:r>
        <w:rPr>
          <w:sz w:val="20"/>
          <w:szCs w:val="20"/>
        </w:rPr>
        <w:t xml:space="preserve">7. Sustancia que cambia de color según el pH de la disolución en la que se disuelve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Crucigrama</w:t>
      </w:r>
    </w:p>
    <w:tbl>
      <w:tblGrid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V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Q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2026-10-15T02:21:50+02:00</dcterms:created>
  <dcterms:modified xsi:type="dcterms:W3CDTF">2026-10-15T02:21:50+02:00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