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Medio ambiente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Higiene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Luz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Estructura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Tiempo meteorológico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Emociones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Consumo responsable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Sexismo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Práctica de limpieza del cuerpo y los espacios para estar saludables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Conjunto de elementos naturales como aire, agua, plantas y animales del lugar donde vivimos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Forma en que están organizadas y conectadas las diferentes partes de algo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Forma de energía que nos permite ver las cosas a nuestro alrededor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Sentimientos que experimentamos cuando algo nos gusta, asusta o entristece, como la alegría o el miedo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Condición del aire en un momento determinado: si llueve, hace calor, hay viento o nublado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Trato desigual basado en si eres niño o niña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Manera de comprar y usar solo lo que realmente necesitamos, sin desperdiciar dinero ni recursos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